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after="100" w:line="360" w:lineRule="auto"/>
        <w:jc w:val="center"/>
        <w:rPr>
          <w:rFonts w:ascii="仿宋_GB2312" w:hAnsi="仿宋" w:eastAsia="仿宋_GB2312"/>
          <w:b w:val="0"/>
          <w:bCs w:val="0"/>
          <w:kern w:val="2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z w:val="32"/>
          <w:szCs w:val="24"/>
        </w:rPr>
        <w:t>产品质量安全承诺书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为确保产品质量安全，切实维护</w:t>
      </w:r>
      <w:r>
        <w:rPr>
          <w:rFonts w:ascii="仿宋_GB2312" w:hAnsi="仿宋" w:eastAsia="仿宋_GB2312"/>
          <w:sz w:val="30"/>
          <w:szCs w:val="30"/>
        </w:rPr>
        <w:t>武汉</w:t>
      </w:r>
      <w:r>
        <w:rPr>
          <w:rFonts w:hint="eastAsia" w:ascii="仿宋_GB2312" w:hAnsi="仿宋" w:eastAsia="仿宋_GB2312"/>
          <w:sz w:val="30"/>
          <w:szCs w:val="30"/>
        </w:rPr>
        <w:t>市农产品区域公用品牌“</w:t>
      </w:r>
      <w:r>
        <w:rPr>
          <w:rFonts w:ascii="仿宋_GB2312" w:hAnsi="仿宋" w:eastAsia="仿宋_GB2312"/>
          <w:sz w:val="30"/>
          <w:szCs w:val="30"/>
        </w:rPr>
        <w:t>江城百臻</w:t>
      </w:r>
      <w:r>
        <w:rPr>
          <w:rFonts w:hint="eastAsia" w:ascii="仿宋_GB2312" w:hAnsi="仿宋" w:eastAsia="仿宋_GB2312"/>
          <w:sz w:val="30"/>
          <w:szCs w:val="30"/>
        </w:rPr>
        <w:t>”的形象和声誉，全面履行企业主体责任，本企业</w:t>
      </w: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</w:rPr>
        <w:t>承诺如下：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1.严格执行《中华人民共和国产品质量法》、《中华人民共和国食品安全法》、《中华人民共和国消费者权益保护法》等相关法律法规。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2.严格执行国家标准、行业标准以及保障人体健康和人身、财产安全的产品质量要求。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3.严格执行《“江城百臻”武汉市农产品区域公用品牌目录管理办法（试行）》及相关制度。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4.建立完善的质量管理体系，不断提升质量管理水平和产品质量水平。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5.建立完善的产品质量检测体系，提高产品质量检验检测能力。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6.建立完善的产品质量溯源制度,建立和保存产品生产记录和销售台帐，保证产品质量问题的可追溯性。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7.建立完善质量诚信体系，保证产品的标识内容全面、真实、可靠。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8.建立完善的售后服务制度，具有满足要求的售后服务体系，能快速响应和处理产品质量问题。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9.牢固树立产品质量安全主体责任意识，对生产的产品质量负责。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10.积极配合各相关政府部门及武汉市农产品区域公用品牌管理机构、运营机构的监督抽查，日常巡查等监督检查工作，并针对出现的问题及时整改。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4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before="156" w:beforeLines="50" w:after="156" w:afterLines="50" w:line="400" w:lineRule="exact"/>
        <w:ind w:firstLine="4200" w:firstLineChars="14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承诺企业（盖公章）：                                                </w:t>
      </w:r>
    </w:p>
    <w:p>
      <w:pPr>
        <w:adjustRightInd w:val="0"/>
        <w:snapToGrid w:val="0"/>
        <w:spacing w:before="156" w:beforeLines="50" w:after="156" w:afterLines="50" w:line="400" w:lineRule="exact"/>
        <w:ind w:firstLine="4500" w:firstLineChars="15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法定代表人签字：                                                 </w:t>
      </w:r>
    </w:p>
    <w:p>
      <w:pPr>
        <w:adjustRightInd w:val="0"/>
        <w:snapToGrid w:val="0"/>
        <w:spacing w:before="156" w:beforeLines="50" w:after="156" w:afterLines="50" w:line="400" w:lineRule="exact"/>
        <w:ind w:firstLine="4800" w:firstLineChars="1600"/>
        <w:rPr>
          <w:rFonts w:ascii="仿宋_GB2312" w:hAnsi="仿宋" w:eastAsia="仿宋_GB2312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30"/>
          <w:szCs w:val="30"/>
        </w:rPr>
        <w:t>年  月  日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YzNhZjYzNjY5ZTZhYjcyNmUyNmM2M2RmZTAwNGMifQ=="/>
  </w:docVars>
  <w:rsids>
    <w:rsidRoot w:val="1C9C16B7"/>
    <w:rsid w:val="1C9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1"/>
    <w:basedOn w:val="1"/>
    <w:next w:val="1"/>
    <w:unhideWhenUsed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2023-01-03T08:32:00Z</dcterms:created>
  <dc:creator>周宇堃</dc:creator>
  <cp:lastModifiedBy>周宇堃</cp:lastModifiedBy>
  <dcterms:modified xsi:type="dcterms:W3CDTF">2023-01-03T08:34:48Z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E6EAAA0AC1B0403189E0E9F5D68106E5</vt:lpwstr>
  </property>
</Properties>
</file>